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55CF4" w14:textId="77777777" w:rsidR="00C27B23" w:rsidRPr="0041405A" w:rsidRDefault="0048249A">
      <w:pPr>
        <w:pStyle w:val="Titolo"/>
        <w:pageBreakBefore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Scheda di sintesi sulla rilevazione degli OIV o </w:t>
      </w:r>
      <w:r w:rsidR="009A5646" w:rsidRPr="0041405A">
        <w:rPr>
          <w:rFonts w:ascii="Titillium" w:hAnsi="Titillium"/>
          <w:sz w:val="20"/>
          <w:szCs w:val="20"/>
        </w:rPr>
        <w:t>organismi con funzioni analoghe</w:t>
      </w:r>
    </w:p>
    <w:p w14:paraId="39DBEF22" w14:textId="77777777" w:rsidR="00C27B23" w:rsidRPr="0041405A" w:rsidRDefault="00C27B23">
      <w:pPr>
        <w:pStyle w:val="Paragrafoelenco"/>
        <w:ind w:left="0" w:firstLine="0"/>
        <w:rPr>
          <w:rFonts w:ascii="Titillium" w:hAnsi="Titillium"/>
          <w:sz w:val="20"/>
          <w:szCs w:val="20"/>
        </w:rPr>
      </w:pPr>
    </w:p>
    <w:p w14:paraId="4571B3CF" w14:textId="77777777" w:rsidR="00C27B23" w:rsidRPr="0041405A" w:rsidRDefault="0048249A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Data di svolgimento della rilevazione</w:t>
      </w:r>
    </w:p>
    <w:p w14:paraId="360BD87A" w14:textId="5297864F" w:rsidR="00C27B23" w:rsidRPr="0041405A" w:rsidRDefault="0048249A">
      <w:pPr>
        <w:pStyle w:val="Paragrafoelenco"/>
        <w:spacing w:after="0" w:line="276" w:lineRule="auto"/>
        <w:ind w:left="0" w:firstLine="0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 xml:space="preserve">Indicare la data di svolgimento della rilevazione nel formato </w:t>
      </w:r>
      <w:r w:rsidR="008D7062">
        <w:rPr>
          <w:rFonts w:ascii="Titillium" w:hAnsi="Titillium"/>
          <w:sz w:val="20"/>
          <w:szCs w:val="20"/>
        </w:rPr>
        <w:t>20</w:t>
      </w:r>
      <w:r w:rsidR="00124442" w:rsidRPr="008D7062">
        <w:rPr>
          <w:rFonts w:ascii="Titillium" w:hAnsi="Titillium"/>
          <w:sz w:val="20"/>
          <w:szCs w:val="20"/>
        </w:rPr>
        <w:t>/05/2022</w:t>
      </w:r>
    </w:p>
    <w:p w14:paraId="7F7C96B6" w14:textId="7DDC2481" w:rsidR="00C27B23" w:rsidRPr="0041405A" w:rsidRDefault="00FC7906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  <w:u w:val="single"/>
        </w:rPr>
      </w:pPr>
      <w:r w:rsidRPr="0041405A">
        <w:rPr>
          <w:rFonts w:ascii="Titillium" w:hAnsi="Titillium"/>
          <w:sz w:val="20"/>
          <w:szCs w:val="20"/>
        </w:rPr>
        <w:t>I</w:t>
      </w:r>
      <w:r w:rsidR="0048249A" w:rsidRPr="0041405A">
        <w:rPr>
          <w:rFonts w:ascii="Titillium" w:hAnsi="Titillium"/>
          <w:sz w:val="20"/>
          <w:szCs w:val="20"/>
        </w:rPr>
        <w:t xml:space="preserve">ndicare la </w:t>
      </w:r>
      <w:r w:rsidR="0048249A" w:rsidRPr="0041405A">
        <w:rPr>
          <w:rFonts w:ascii="Titillium" w:hAnsi="Titillium"/>
          <w:sz w:val="20"/>
          <w:szCs w:val="20"/>
          <w:u w:val="single"/>
        </w:rPr>
        <w:t>data di inizio e di fine</w:t>
      </w:r>
      <w:r w:rsidRPr="0041405A">
        <w:rPr>
          <w:rFonts w:ascii="Titillium" w:hAnsi="Titillium"/>
          <w:sz w:val="20"/>
          <w:szCs w:val="20"/>
        </w:rPr>
        <w:t xml:space="preserve"> della rilevazione</w:t>
      </w:r>
      <w:r w:rsidR="00124442">
        <w:rPr>
          <w:rFonts w:ascii="Titillium" w:hAnsi="Titillium"/>
          <w:sz w:val="20"/>
          <w:szCs w:val="20"/>
        </w:rPr>
        <w:t xml:space="preserve"> ore </w:t>
      </w:r>
      <w:r w:rsidR="008D7062">
        <w:rPr>
          <w:rFonts w:ascii="Titillium" w:hAnsi="Titillium"/>
          <w:sz w:val="20"/>
          <w:szCs w:val="20"/>
        </w:rPr>
        <w:t>10</w:t>
      </w:r>
      <w:r w:rsidR="00124442">
        <w:rPr>
          <w:rFonts w:ascii="Titillium" w:hAnsi="Titillium"/>
          <w:sz w:val="20"/>
          <w:szCs w:val="20"/>
        </w:rPr>
        <w:t>.00 e finita alle ore 1</w:t>
      </w:r>
      <w:r w:rsidR="008D7062">
        <w:rPr>
          <w:rFonts w:ascii="Titillium" w:hAnsi="Titillium"/>
          <w:sz w:val="20"/>
          <w:szCs w:val="20"/>
        </w:rPr>
        <w:t>2</w:t>
      </w:r>
      <w:r w:rsidR="00124442">
        <w:rPr>
          <w:rFonts w:ascii="Titillium" w:hAnsi="Titillium"/>
          <w:sz w:val="20"/>
          <w:szCs w:val="20"/>
        </w:rPr>
        <w:t>.30</w:t>
      </w:r>
    </w:p>
    <w:p w14:paraId="69AEAE83" w14:textId="77777777" w:rsidR="00C27B23" w:rsidRPr="0041405A" w:rsidRDefault="00C27B23">
      <w:pPr>
        <w:pStyle w:val="Paragrafoelenco"/>
        <w:spacing w:line="276" w:lineRule="auto"/>
        <w:ind w:left="0" w:firstLine="0"/>
        <w:rPr>
          <w:rFonts w:ascii="Titillium" w:hAnsi="Titillium"/>
          <w:sz w:val="20"/>
          <w:szCs w:val="20"/>
        </w:rPr>
      </w:pPr>
    </w:p>
    <w:p w14:paraId="6D69D518" w14:textId="77777777" w:rsidR="00C27B23" w:rsidRPr="0041405A" w:rsidRDefault="0048249A">
      <w:pPr>
        <w:pStyle w:val="Paragrafoelenco"/>
        <w:spacing w:after="0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Estensione della rilevazione (nel </w:t>
      </w:r>
      <w:r w:rsidR="00FC7906" w:rsidRPr="0041405A">
        <w:rPr>
          <w:rFonts w:ascii="Titillium" w:hAnsi="Titillium"/>
          <w:b/>
          <w:i/>
          <w:sz w:val="20"/>
          <w:szCs w:val="20"/>
        </w:rPr>
        <w:t xml:space="preserve">solo </w:t>
      </w:r>
      <w:r w:rsidRPr="0041405A">
        <w:rPr>
          <w:rFonts w:ascii="Titillium" w:hAnsi="Titillium"/>
          <w:b/>
          <w:i/>
          <w:sz w:val="20"/>
          <w:szCs w:val="20"/>
        </w:rPr>
        <w:t>caso di ammin</w:t>
      </w:r>
      <w:r w:rsidR="007A107C" w:rsidRPr="0041405A">
        <w:rPr>
          <w:rFonts w:ascii="Titillium" w:hAnsi="Titillium"/>
          <w:b/>
          <w:i/>
          <w:sz w:val="20"/>
          <w:szCs w:val="20"/>
        </w:rPr>
        <w:t>istrazioni</w:t>
      </w:r>
      <w:r w:rsidR="00FC7906" w:rsidRPr="0041405A">
        <w:rPr>
          <w:rFonts w:ascii="Titillium" w:hAnsi="Titillium"/>
          <w:b/>
          <w:i/>
          <w:sz w:val="20"/>
          <w:szCs w:val="20"/>
        </w:rPr>
        <w:t>/enti</w:t>
      </w:r>
      <w:r w:rsidR="007A107C" w:rsidRPr="0041405A">
        <w:rPr>
          <w:rFonts w:ascii="Titillium" w:hAnsi="Titillium"/>
          <w:b/>
          <w:i/>
          <w:sz w:val="20"/>
          <w:szCs w:val="20"/>
        </w:rPr>
        <w:t xml:space="preserve"> con uffici periferici)</w:t>
      </w:r>
    </w:p>
    <w:p w14:paraId="1020DD14" w14:textId="77777777" w:rsidR="00C27B23" w:rsidRPr="0041405A" w:rsidRDefault="00C27B23">
      <w:pPr>
        <w:pStyle w:val="Paragrafoelenco"/>
        <w:spacing w:after="0"/>
        <w:ind w:left="0" w:firstLine="0"/>
        <w:rPr>
          <w:rFonts w:ascii="Titillium" w:hAnsi="Titillium"/>
          <w:b/>
          <w:sz w:val="20"/>
          <w:szCs w:val="20"/>
          <w:u w:val="single"/>
        </w:rPr>
      </w:pPr>
    </w:p>
    <w:p w14:paraId="720307B6" w14:textId="2E2611D0" w:rsidR="00C27B23" w:rsidRDefault="00124442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  <w:r>
        <w:rPr>
          <w:rFonts w:ascii="Titillium" w:hAnsi="Titillium"/>
          <w:sz w:val="20"/>
          <w:szCs w:val="20"/>
        </w:rPr>
        <w:t>NESSUN UFFICIO PERIFERICO</w:t>
      </w:r>
    </w:p>
    <w:p w14:paraId="058626A4" w14:textId="06851F66" w:rsidR="00124442" w:rsidRDefault="00124442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3C1239E9" w14:textId="77777777" w:rsidR="00124442" w:rsidRPr="0041405A" w:rsidRDefault="00124442">
      <w:pPr>
        <w:pStyle w:val="Paragrafoelenco"/>
        <w:spacing w:after="0" w:line="276" w:lineRule="auto"/>
        <w:ind w:left="720" w:firstLine="0"/>
        <w:rPr>
          <w:rFonts w:ascii="Titillium" w:hAnsi="Titillium"/>
          <w:sz w:val="20"/>
          <w:szCs w:val="20"/>
        </w:rPr>
      </w:pPr>
    </w:p>
    <w:p w14:paraId="2D3F830A" w14:textId="77777777" w:rsidR="00124442" w:rsidRPr="0041405A" w:rsidRDefault="00124442" w:rsidP="00124442">
      <w:pPr>
        <w:pStyle w:val="Paragrafoelenco"/>
        <w:spacing w:line="360" w:lineRule="auto"/>
        <w:ind w:left="0" w:firstLine="0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 xml:space="preserve">Procedure e modalità seguite per la rilevazione </w:t>
      </w:r>
    </w:p>
    <w:p w14:paraId="7892F4AA" w14:textId="77777777" w:rsidR="00124442" w:rsidRPr="0041405A" w:rsidRDefault="00124442" w:rsidP="00124442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dell’attività svolta dal Responsabile della prevenzione della corruzione e della trasparenza per riscontrare l’adempimento degli obblighi di pubblicazione;</w:t>
      </w:r>
    </w:p>
    <w:p w14:paraId="38C11C63" w14:textId="77777777" w:rsidR="00124442" w:rsidRPr="0041405A" w:rsidRDefault="00124442" w:rsidP="00124442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esame della documentazione e delle banche dati relative ai dati oggetto di attestazione;</w:t>
      </w:r>
    </w:p>
    <w:p w14:paraId="636ADAE7" w14:textId="77777777" w:rsidR="00124442" w:rsidRPr="0041405A" w:rsidRDefault="00124442" w:rsidP="00124442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trasmissione dei dati;</w:t>
      </w:r>
    </w:p>
    <w:p w14:paraId="155CC110" w14:textId="77777777" w:rsidR="00124442" w:rsidRPr="0041405A" w:rsidRDefault="00124442" w:rsidP="00124442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colloqui con i responsabili della pubblicazione dei dati;</w:t>
      </w:r>
    </w:p>
    <w:p w14:paraId="226740EE" w14:textId="77777777" w:rsidR="00124442" w:rsidRPr="0041405A" w:rsidRDefault="00124442" w:rsidP="00124442">
      <w:pPr>
        <w:pStyle w:val="Default"/>
        <w:numPr>
          <w:ilvl w:val="0"/>
          <w:numId w:val="3"/>
        </w:numPr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  <w:r w:rsidRPr="0041405A">
        <w:rPr>
          <w:rFonts w:ascii="Titillium" w:hAnsi="Titillium"/>
          <w:sz w:val="20"/>
          <w:szCs w:val="20"/>
        </w:rPr>
        <w:t>verifica diretta sul sito istituzionale, anche attraverso l’utilizzo di supporti informatici.</w:t>
      </w:r>
    </w:p>
    <w:p w14:paraId="6C3E4DE7" w14:textId="77777777" w:rsidR="00124442" w:rsidRPr="0041405A" w:rsidRDefault="00124442" w:rsidP="00124442">
      <w:pPr>
        <w:pStyle w:val="Default"/>
        <w:tabs>
          <w:tab w:val="left" w:pos="0"/>
        </w:tabs>
        <w:spacing w:line="360" w:lineRule="auto"/>
        <w:jc w:val="both"/>
        <w:rPr>
          <w:rFonts w:ascii="Titillium" w:hAnsi="Titillium"/>
          <w:sz w:val="20"/>
          <w:szCs w:val="20"/>
        </w:rPr>
      </w:pPr>
    </w:p>
    <w:p w14:paraId="3C30BCAA" w14:textId="77777777" w:rsidR="00C27B23" w:rsidRPr="0041405A" w:rsidRDefault="00C27B23">
      <w:pPr>
        <w:spacing w:line="360" w:lineRule="auto"/>
        <w:rPr>
          <w:rFonts w:ascii="Titillium" w:hAnsi="Titillium"/>
          <w:sz w:val="20"/>
          <w:szCs w:val="20"/>
          <w:u w:val="single"/>
        </w:rPr>
      </w:pPr>
    </w:p>
    <w:p w14:paraId="34C2A3CB" w14:textId="77777777" w:rsidR="00C27B23" w:rsidRPr="0041405A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Aspetti critici riscontrati nel corso della rilevazione</w:t>
      </w:r>
    </w:p>
    <w:p w14:paraId="2A127B03" w14:textId="2BA5757E" w:rsidR="00C27B23" w:rsidRPr="00124442" w:rsidRDefault="00124442">
      <w:pPr>
        <w:spacing w:line="360" w:lineRule="auto"/>
        <w:rPr>
          <w:rFonts w:ascii="Titillium" w:hAnsi="Titillium"/>
          <w:bCs/>
          <w:sz w:val="20"/>
          <w:szCs w:val="20"/>
        </w:rPr>
      </w:pPr>
      <w:r w:rsidRPr="00124442">
        <w:rPr>
          <w:rFonts w:ascii="Titillium" w:hAnsi="Titillium"/>
          <w:bCs/>
          <w:sz w:val="20"/>
          <w:szCs w:val="20"/>
        </w:rPr>
        <w:t>NESSUNO</w:t>
      </w:r>
    </w:p>
    <w:p w14:paraId="2205FAE2" w14:textId="77777777" w:rsidR="008A0378" w:rsidRPr="0041405A" w:rsidRDefault="008A0378">
      <w:pPr>
        <w:spacing w:line="360" w:lineRule="auto"/>
        <w:rPr>
          <w:rFonts w:ascii="Titillium" w:hAnsi="Titillium"/>
          <w:b/>
          <w:sz w:val="20"/>
          <w:szCs w:val="20"/>
          <w:u w:val="single"/>
        </w:rPr>
      </w:pPr>
    </w:p>
    <w:p w14:paraId="5A766CF1" w14:textId="059923AA" w:rsidR="00C27B23" w:rsidRDefault="0048249A">
      <w:pPr>
        <w:spacing w:line="360" w:lineRule="auto"/>
        <w:rPr>
          <w:rFonts w:ascii="Titillium" w:hAnsi="Titillium"/>
          <w:b/>
          <w:i/>
          <w:sz w:val="20"/>
          <w:szCs w:val="20"/>
        </w:rPr>
      </w:pPr>
      <w:r w:rsidRPr="0041405A">
        <w:rPr>
          <w:rFonts w:ascii="Titillium" w:hAnsi="Titillium"/>
          <w:b/>
          <w:i/>
          <w:sz w:val="20"/>
          <w:szCs w:val="20"/>
        </w:rPr>
        <w:t>Eventuale documentazione da allegare</w:t>
      </w:r>
    </w:p>
    <w:p w14:paraId="5EF9EFC5" w14:textId="35704F8E" w:rsidR="00124442" w:rsidRDefault="00124442">
      <w:pPr>
        <w:spacing w:line="360" w:lineRule="auto"/>
        <w:rPr>
          <w:rFonts w:ascii="Titillium" w:hAnsi="Titillium"/>
          <w:b/>
          <w:i/>
          <w:sz w:val="20"/>
          <w:szCs w:val="20"/>
        </w:rPr>
      </w:pPr>
    </w:p>
    <w:p w14:paraId="30A8BF26" w14:textId="67BE9BD6" w:rsidR="00124442" w:rsidRPr="00124442" w:rsidRDefault="00124442">
      <w:pPr>
        <w:spacing w:line="360" w:lineRule="auto"/>
        <w:rPr>
          <w:rFonts w:ascii="Titillium" w:hAnsi="Titillium"/>
          <w:bCs/>
          <w:iCs/>
          <w:sz w:val="22"/>
          <w:szCs w:val="22"/>
        </w:rPr>
      </w:pPr>
      <w:r w:rsidRPr="008D7062">
        <w:rPr>
          <w:rFonts w:ascii="Titillium" w:hAnsi="Titillium"/>
          <w:bCs/>
          <w:iCs/>
          <w:sz w:val="22"/>
          <w:szCs w:val="22"/>
        </w:rPr>
        <w:t xml:space="preserve">Modena </w:t>
      </w:r>
      <w:r w:rsidR="008D7062">
        <w:rPr>
          <w:rFonts w:ascii="Titillium" w:hAnsi="Titillium"/>
          <w:bCs/>
          <w:iCs/>
          <w:sz w:val="22"/>
          <w:szCs w:val="22"/>
        </w:rPr>
        <w:t>20/</w:t>
      </w:r>
      <w:r w:rsidRPr="008D7062">
        <w:rPr>
          <w:rFonts w:ascii="Titillium" w:hAnsi="Titillium"/>
          <w:bCs/>
          <w:iCs/>
          <w:sz w:val="22"/>
          <w:szCs w:val="22"/>
        </w:rPr>
        <w:t>05/2022</w:t>
      </w:r>
    </w:p>
    <w:sectPr w:rsidR="00124442" w:rsidRPr="001244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84FF9" w14:textId="77777777" w:rsidR="006034A3" w:rsidRDefault="006034A3">
      <w:pPr>
        <w:spacing w:after="0" w:line="240" w:lineRule="auto"/>
      </w:pPr>
      <w:r>
        <w:separator/>
      </w:r>
    </w:p>
  </w:endnote>
  <w:endnote w:type="continuationSeparator" w:id="0">
    <w:p w14:paraId="6BAE7601" w14:textId="77777777" w:rsidR="006034A3" w:rsidRDefault="0060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80653" w14:textId="77777777" w:rsidR="00257242" w:rsidRDefault="0025724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08DF2" w14:textId="77777777" w:rsidR="00257242" w:rsidRDefault="0025724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E44D" w14:textId="77777777" w:rsidR="00257242" w:rsidRDefault="0025724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B8163" w14:textId="77777777" w:rsidR="006034A3" w:rsidRDefault="006034A3">
      <w:pPr>
        <w:spacing w:after="0" w:line="240" w:lineRule="auto"/>
      </w:pPr>
      <w:r>
        <w:separator/>
      </w:r>
    </w:p>
  </w:footnote>
  <w:footnote w:type="continuationSeparator" w:id="0">
    <w:p w14:paraId="349646F7" w14:textId="77777777" w:rsidR="006034A3" w:rsidRDefault="0060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BB64" w14:textId="77777777" w:rsidR="00257242" w:rsidRDefault="0025724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F359A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2E71ABB7" wp14:editId="59D562D8">
          <wp:simplePos x="0" y="0"/>
          <wp:positionH relativeFrom="margin">
            <wp:posOffset>-271780</wp:posOffset>
          </wp:positionH>
          <wp:positionV relativeFrom="topMargin">
            <wp:posOffset>453390</wp:posOffset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5837DB" w14:textId="77777777" w:rsidR="0085206C" w:rsidRDefault="0085206C" w:rsidP="006E496C">
    <w:pPr>
      <w:pStyle w:val="Intestazione"/>
      <w:jc w:val="right"/>
      <w:rPr>
        <w:rFonts w:ascii="Garamond" w:hAnsi="Garamond"/>
        <w:b/>
      </w:rPr>
    </w:pPr>
  </w:p>
  <w:p w14:paraId="3B63770B" w14:textId="77777777" w:rsidR="0085206C" w:rsidRDefault="0085206C" w:rsidP="0085206C">
    <w:pPr>
      <w:pStyle w:val="Intestazione"/>
      <w:tabs>
        <w:tab w:val="left" w:pos="3878"/>
      </w:tabs>
      <w:rPr>
        <w:rFonts w:ascii="Garamond" w:hAnsi="Garamond"/>
        <w:b/>
      </w:rPr>
    </w:pPr>
    <w:r>
      <w:rPr>
        <w:rFonts w:ascii="Garamond" w:hAnsi="Garamond"/>
        <w:b/>
      </w:rPr>
      <w:tab/>
    </w:r>
    <w:r>
      <w:rPr>
        <w:rFonts w:ascii="Garamond" w:hAnsi="Garamond"/>
        <w:b/>
      </w:rPr>
      <w:tab/>
    </w:r>
  </w:p>
  <w:p w14:paraId="71DABA75" w14:textId="77777777" w:rsidR="00C27B23" w:rsidRPr="000F2C0E" w:rsidRDefault="0048249A" w:rsidP="006E496C">
    <w:pPr>
      <w:pStyle w:val="Intestazione"/>
      <w:jc w:val="right"/>
      <w:rPr>
        <w:rFonts w:ascii="Titillium" w:hAnsi="Titillium" w:cs="Times New Roman"/>
        <w:b/>
        <w:sz w:val="20"/>
        <w:szCs w:val="20"/>
      </w:rPr>
    </w:pPr>
    <w:r w:rsidRPr="000F2C0E">
      <w:rPr>
        <w:rFonts w:ascii="Titillium" w:hAnsi="Titillium"/>
        <w:b/>
        <w:sz w:val="20"/>
        <w:szCs w:val="20"/>
      </w:rPr>
      <w:t xml:space="preserve">Allegato 3 alla </w:t>
    </w:r>
    <w:r w:rsidRPr="000F2C0E">
      <w:rPr>
        <w:rFonts w:ascii="Titillium" w:hAnsi="Titillium" w:cs="Times New Roman"/>
        <w:b/>
        <w:sz w:val="20"/>
        <w:szCs w:val="20"/>
      </w:rPr>
      <w:t>delibera</w:t>
    </w:r>
    <w:r w:rsidR="004833D5" w:rsidRPr="000F2C0E">
      <w:rPr>
        <w:rFonts w:ascii="Titillium" w:hAnsi="Titillium" w:cs="Times New Roman"/>
        <w:b/>
        <w:sz w:val="20"/>
        <w:szCs w:val="20"/>
      </w:rPr>
      <w:t xml:space="preserve"> ANAC</w:t>
    </w:r>
    <w:r w:rsidRPr="000F2C0E">
      <w:rPr>
        <w:rFonts w:ascii="Titillium" w:hAnsi="Titillium" w:cs="Times New Roman"/>
        <w:b/>
        <w:sz w:val="20"/>
        <w:szCs w:val="20"/>
      </w:rPr>
      <w:t xml:space="preserve"> n. </w:t>
    </w:r>
    <w:r w:rsidR="00506EFE">
      <w:rPr>
        <w:rFonts w:ascii="Titillium" w:hAnsi="Titillium" w:cs="Times New Roman"/>
        <w:b/>
        <w:sz w:val="20"/>
        <w:szCs w:val="20"/>
      </w:rPr>
      <w:t>201</w:t>
    </w:r>
    <w:r w:rsidRPr="000F2C0E">
      <w:rPr>
        <w:rFonts w:ascii="Titillium" w:hAnsi="Titillium" w:cs="Times New Roman"/>
        <w:b/>
        <w:sz w:val="20"/>
        <w:szCs w:val="20"/>
      </w:rPr>
      <w:t>/</w:t>
    </w:r>
    <w:r w:rsidR="009C05D1" w:rsidRPr="000F2C0E">
      <w:rPr>
        <w:rFonts w:ascii="Titillium" w:hAnsi="Titillium" w:cs="Times New Roman"/>
        <w:b/>
        <w:sz w:val="20"/>
        <w:szCs w:val="20"/>
      </w:rPr>
      <w:t>202</w:t>
    </w:r>
    <w:r w:rsidR="00257242">
      <w:rPr>
        <w:rFonts w:ascii="Titillium" w:hAnsi="Titillium" w:cs="Times New Roman"/>
        <w:b/>
        <w:sz w:val="20"/>
        <w:szCs w:val="20"/>
      </w:rPr>
      <w:t>2</w:t>
    </w:r>
  </w:p>
  <w:p w14:paraId="6F30160F" w14:textId="77777777" w:rsidR="0085206C" w:rsidRDefault="0085206C" w:rsidP="006E496C">
    <w:pPr>
      <w:pStyle w:val="Intestazione"/>
      <w:jc w:val="right"/>
      <w:rPr>
        <w:rFonts w:ascii="Garamond" w:hAnsi="Garamond" w:cs="Times New Roman"/>
        <w:b/>
      </w:rPr>
    </w:pPr>
  </w:p>
  <w:p w14:paraId="22CB2B85" w14:textId="77777777" w:rsidR="0085206C" w:rsidRPr="006E496C" w:rsidRDefault="0085206C" w:rsidP="006E496C">
    <w:pPr>
      <w:pStyle w:val="Intestazione"/>
      <w:jc w:val="right"/>
      <w:rPr>
        <w:rFonts w:ascii="Garamond" w:hAnsi="Garamond" w:cs="Times New Roman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F5B15" w14:textId="77777777" w:rsidR="00257242" w:rsidRDefault="00257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97013">
    <w:abstractNumId w:val="1"/>
  </w:num>
  <w:num w:numId="2" w16cid:durableId="493104193">
    <w:abstractNumId w:val="0"/>
  </w:num>
  <w:num w:numId="3" w16cid:durableId="1544751683">
    <w:abstractNumId w:val="2"/>
  </w:num>
  <w:num w:numId="4" w16cid:durableId="898177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040F20"/>
    <w:rsid w:val="000F2C0E"/>
    <w:rsid w:val="00124442"/>
    <w:rsid w:val="0016468A"/>
    <w:rsid w:val="0024134D"/>
    <w:rsid w:val="00257242"/>
    <w:rsid w:val="002C572E"/>
    <w:rsid w:val="003E1CF5"/>
    <w:rsid w:val="0041405A"/>
    <w:rsid w:val="00416AD0"/>
    <w:rsid w:val="0048249A"/>
    <w:rsid w:val="004833D5"/>
    <w:rsid w:val="004F18CD"/>
    <w:rsid w:val="00506EFE"/>
    <w:rsid w:val="00506F52"/>
    <w:rsid w:val="0060106A"/>
    <w:rsid w:val="006034A3"/>
    <w:rsid w:val="006E496C"/>
    <w:rsid w:val="007052EA"/>
    <w:rsid w:val="00713BFD"/>
    <w:rsid w:val="007A107C"/>
    <w:rsid w:val="007E3E50"/>
    <w:rsid w:val="00837860"/>
    <w:rsid w:val="0085206C"/>
    <w:rsid w:val="00861FE1"/>
    <w:rsid w:val="008A0378"/>
    <w:rsid w:val="008D7062"/>
    <w:rsid w:val="00955140"/>
    <w:rsid w:val="00984661"/>
    <w:rsid w:val="009A5646"/>
    <w:rsid w:val="009C05D1"/>
    <w:rsid w:val="009C6FAC"/>
    <w:rsid w:val="00A52DF7"/>
    <w:rsid w:val="00AF790D"/>
    <w:rsid w:val="00B568C3"/>
    <w:rsid w:val="00C27B23"/>
    <w:rsid w:val="00C32BE7"/>
    <w:rsid w:val="00D27496"/>
    <w:rsid w:val="00DB2EC8"/>
    <w:rsid w:val="00F21AE0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8FDDD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ordine.modena@chimici.org</cp:lastModifiedBy>
  <cp:revision>2</cp:revision>
  <cp:lastPrinted>2018-02-28T15:30:00Z</cp:lastPrinted>
  <dcterms:created xsi:type="dcterms:W3CDTF">2022-05-19T06:49:00Z</dcterms:created>
  <dcterms:modified xsi:type="dcterms:W3CDTF">2022-05-19T06:49:00Z</dcterms:modified>
</cp:coreProperties>
</file>